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04C92"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39"/>
          <w:szCs w:val="39"/>
          <w:lang w:eastAsia="es-CO"/>
        </w:rPr>
        <w:t> Ciencias sociales</w:t>
      </w:r>
    </w:p>
    <w:p w14:paraId="0F166112" w14:textId="2755311E" w:rsidR="002D4687" w:rsidRPr="002D4687" w:rsidRDefault="002D4687" w:rsidP="002D4687">
      <w:pPr>
        <w:shd w:val="clear" w:color="auto" w:fill="FFFFFF"/>
        <w:spacing w:after="0" w:line="0" w:lineRule="auto"/>
        <w:jc w:val="center"/>
        <w:rPr>
          <w:rFonts w:ascii="Georgia" w:eastAsia="Times New Roman" w:hAnsi="Georgia" w:cs="Times New Roman"/>
          <w:sz w:val="26"/>
          <w:szCs w:val="26"/>
          <w:lang w:eastAsia="es-CO"/>
        </w:rPr>
      </w:pPr>
      <w:r w:rsidRPr="002D4687">
        <w:rPr>
          <w:rFonts w:ascii="Georgia" w:eastAsia="Times New Roman" w:hAnsi="Georgia" w:cs="Times New Roman"/>
          <w:noProof/>
          <w:sz w:val="26"/>
          <w:szCs w:val="26"/>
          <w:lang w:eastAsia="es-CO"/>
        </w:rPr>
        <w:drawing>
          <wp:inline distT="0" distB="0" distL="0" distR="0" wp14:anchorId="6F3C1134" wp14:editId="4960F2F3">
            <wp:extent cx="5612130" cy="9226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922655"/>
                    </a:xfrm>
                    <a:prstGeom prst="rect">
                      <a:avLst/>
                    </a:prstGeom>
                    <a:noFill/>
                    <a:ln>
                      <a:noFill/>
                    </a:ln>
                  </pic:spPr>
                </pic:pic>
              </a:graphicData>
            </a:graphic>
          </wp:inline>
        </w:drawing>
      </w:r>
    </w:p>
    <w:p w14:paraId="6896B5D2"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26"/>
          <w:szCs w:val="26"/>
          <w:lang w:eastAsia="es-CO"/>
        </w:rPr>
        <w:t>Día: </w:t>
      </w:r>
      <w:proofErr w:type="gramStart"/>
      <w:r w:rsidRPr="002D4687">
        <w:rPr>
          <w:rFonts w:ascii="Georgia" w:eastAsia="Times New Roman" w:hAnsi="Georgia" w:cs="Times New Roman"/>
          <w:b/>
          <w:bCs/>
          <w:i/>
          <w:iCs/>
          <w:color w:val="000000"/>
          <w:sz w:val="26"/>
          <w:szCs w:val="26"/>
          <w:lang w:eastAsia="es-CO"/>
        </w:rPr>
        <w:t>Jueves</w:t>
      </w:r>
      <w:proofErr w:type="gramEnd"/>
      <w:r w:rsidRPr="002D4687">
        <w:rPr>
          <w:rFonts w:ascii="Georgia" w:eastAsia="Times New Roman" w:hAnsi="Georgia" w:cs="Times New Roman"/>
          <w:b/>
          <w:bCs/>
          <w:i/>
          <w:iCs/>
          <w:color w:val="000000"/>
          <w:sz w:val="26"/>
          <w:szCs w:val="26"/>
          <w:lang w:eastAsia="es-CO"/>
        </w:rPr>
        <w:t xml:space="preserve"> 1° - 22 de Octubre</w:t>
      </w:r>
    </w:p>
    <w:p w14:paraId="78CA21A9"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26"/>
          <w:szCs w:val="26"/>
          <w:lang w:eastAsia="es-CO"/>
        </w:rPr>
        <w:t>HORA: </w:t>
      </w:r>
      <w:r w:rsidRPr="002D4687">
        <w:rPr>
          <w:rFonts w:ascii="Georgia" w:eastAsia="Times New Roman" w:hAnsi="Georgia" w:cs="Times New Roman"/>
          <w:b/>
          <w:bCs/>
          <w:i/>
          <w:iCs/>
          <w:color w:val="000000"/>
          <w:sz w:val="26"/>
          <w:szCs w:val="26"/>
          <w:lang w:eastAsia="es-CO"/>
        </w:rPr>
        <w:t>7:15 - 8:15 A.M.</w:t>
      </w:r>
    </w:p>
    <w:p w14:paraId="7D7A5191"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26"/>
          <w:szCs w:val="26"/>
          <w:lang w:eastAsia="es-CO"/>
        </w:rPr>
        <w:t>Link: </w:t>
      </w:r>
      <w:hyperlink r:id="rId5" w:tgtFrame="_blank" w:history="1">
        <w:r w:rsidRPr="002D4687">
          <w:rPr>
            <w:rFonts w:ascii="Georgia" w:eastAsia="Times New Roman" w:hAnsi="Georgia" w:cs="Times New Roman"/>
            <w:b/>
            <w:bCs/>
            <w:color w:val="0000FF"/>
            <w:sz w:val="26"/>
            <w:szCs w:val="26"/>
            <w:u w:val="single"/>
            <w:lang w:eastAsia="es-CO"/>
          </w:rPr>
          <w:t>meet.google.com/</w:t>
        </w:r>
        <w:proofErr w:type="spellStart"/>
        <w:r w:rsidRPr="002D4687">
          <w:rPr>
            <w:rFonts w:ascii="Georgia" w:eastAsia="Times New Roman" w:hAnsi="Georgia" w:cs="Times New Roman"/>
            <w:b/>
            <w:bCs/>
            <w:color w:val="0000FF"/>
            <w:sz w:val="26"/>
            <w:szCs w:val="26"/>
            <w:u w:val="single"/>
            <w:lang w:eastAsia="es-CO"/>
          </w:rPr>
          <w:t>iok-xkki-sxc</w:t>
        </w:r>
        <w:proofErr w:type="spellEnd"/>
      </w:hyperlink>
    </w:p>
    <w:p w14:paraId="58982D92"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i/>
          <w:iCs/>
          <w:color w:val="000000"/>
          <w:sz w:val="26"/>
          <w:szCs w:val="26"/>
          <w:lang w:eastAsia="es-CO"/>
        </w:rPr>
        <w:t>Actividades de profundización </w:t>
      </w:r>
      <w:r w:rsidRPr="002D4687">
        <w:rPr>
          <w:rFonts w:ascii="Georgia" w:eastAsia="Times New Roman" w:hAnsi="Georgia" w:cs="Times New Roman"/>
          <w:color w:val="000000"/>
          <w:sz w:val="26"/>
          <w:szCs w:val="26"/>
          <w:lang w:eastAsia="es-CO"/>
        </w:rPr>
        <w:t>(Para desarrollar en los primeros quince días - Oct 1° al 15)</w:t>
      </w:r>
    </w:p>
    <w:p w14:paraId="61192AA8"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Lee los siguientes fragmentos de artículos noticiosos y responde las preguntas que se hacen a continuación.</w:t>
      </w:r>
    </w:p>
    <w:p w14:paraId="1D864919"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i/>
          <w:iCs/>
          <w:color w:val="000000"/>
          <w:sz w:val="26"/>
          <w:szCs w:val="26"/>
          <w:lang w:eastAsia="es-CO"/>
        </w:rPr>
        <w:t xml:space="preserve">El mundo en proceso de cambio: </w:t>
      </w:r>
      <w:proofErr w:type="spellStart"/>
      <w:r w:rsidRPr="002D4687">
        <w:rPr>
          <w:rFonts w:ascii="Georgia" w:eastAsia="Times New Roman" w:hAnsi="Georgia" w:cs="Times New Roman"/>
          <w:b/>
          <w:bCs/>
          <w:i/>
          <w:iCs/>
          <w:color w:val="000000"/>
          <w:sz w:val="26"/>
          <w:szCs w:val="26"/>
          <w:lang w:eastAsia="es-CO"/>
        </w:rPr>
        <w:t>pos</w:t>
      </w:r>
      <w:proofErr w:type="spellEnd"/>
      <w:r w:rsidRPr="002D4687">
        <w:rPr>
          <w:rFonts w:ascii="Georgia" w:eastAsia="Times New Roman" w:hAnsi="Georgia" w:cs="Times New Roman"/>
          <w:b/>
          <w:bCs/>
          <w:i/>
          <w:iCs/>
          <w:color w:val="000000"/>
          <w:sz w:val="26"/>
          <w:szCs w:val="26"/>
          <w:lang w:eastAsia="es-CO"/>
        </w:rPr>
        <w:t xml:space="preserve"> COVID-19</w:t>
      </w:r>
    </w:p>
    <w:p w14:paraId="43AF044C"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Por </w:t>
      </w:r>
      <w:proofErr w:type="spellStart"/>
      <w:r w:rsidRPr="002D4687">
        <w:rPr>
          <w:rFonts w:ascii="Georgia" w:eastAsia="Times New Roman" w:hAnsi="Georgia" w:cs="Times New Roman"/>
          <w:color w:val="000000"/>
          <w:sz w:val="26"/>
          <w:szCs w:val="26"/>
          <w:lang w:eastAsia="es-CO"/>
        </w:rPr>
        <w:t>Rosae</w:t>
      </w:r>
      <w:proofErr w:type="spellEnd"/>
      <w:r w:rsidRPr="002D4687">
        <w:rPr>
          <w:rFonts w:ascii="Georgia" w:eastAsia="Times New Roman" w:hAnsi="Georgia" w:cs="Times New Roman"/>
          <w:color w:val="000000"/>
          <w:sz w:val="26"/>
          <w:szCs w:val="26"/>
          <w:lang w:eastAsia="es-CO"/>
        </w:rPr>
        <w:t xml:space="preserve"> Martín Peña Periodista tecnológico</w:t>
      </w:r>
    </w:p>
    <w:p w14:paraId="2C44A4A3"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https://www.bbvaopenmind.com/humanidades/pensamiento/el-mundo-en-proceso-de-cambio-pos-covid-19/</w:t>
      </w:r>
    </w:p>
    <w:p w14:paraId="606CD090"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1. Fue en un abrir y cerrar de ojos, así, dicho rápido y de manera metafórica. De repente, el virus ya se había instalado en el cuerpo de más de cientos de personas, por no decir de cientos de miles, en diferentes países del globo terráqueo. El coronavirus, (...) siguió su curso natural, sin entender de fronteras, aduanas o aranceles. Lo de </w:t>
      </w:r>
      <w:r w:rsidRPr="002D4687">
        <w:rPr>
          <w:rFonts w:ascii="Georgia" w:eastAsia="Times New Roman" w:hAnsi="Georgia" w:cs="Times New Roman"/>
          <w:i/>
          <w:iCs/>
          <w:color w:val="000000"/>
          <w:sz w:val="26"/>
          <w:szCs w:val="26"/>
          <w:lang w:eastAsia="es-CO"/>
        </w:rPr>
        <w:t>seguir su curso natural hace referencia a un proverbio de origen chino</w:t>
      </w:r>
      <w:r w:rsidRPr="002D4687">
        <w:rPr>
          <w:rFonts w:ascii="Georgia" w:eastAsia="Times New Roman" w:hAnsi="Georgia" w:cs="Times New Roman"/>
          <w:color w:val="000000"/>
          <w:sz w:val="26"/>
          <w:szCs w:val="26"/>
          <w:lang w:eastAsia="es-CO"/>
        </w:rPr>
        <w:t>, que ha pasado a convertirse en algo así como el eslogan de la llamada </w:t>
      </w:r>
      <w:r w:rsidRPr="002D4687">
        <w:rPr>
          <w:rFonts w:ascii="Georgia" w:eastAsia="Times New Roman" w:hAnsi="Georgia" w:cs="Times New Roman"/>
          <w:b/>
          <w:bCs/>
          <w:color w:val="000000"/>
          <w:sz w:val="26"/>
          <w:szCs w:val="26"/>
          <w:lang w:eastAsia="es-CO"/>
        </w:rPr>
        <w:t>teoría del caos</w:t>
      </w:r>
      <w:r w:rsidRPr="002D4687">
        <w:rPr>
          <w:rFonts w:ascii="Georgia" w:eastAsia="Times New Roman" w:hAnsi="Georgia" w:cs="Times New Roman"/>
          <w:color w:val="000000"/>
          <w:sz w:val="26"/>
          <w:szCs w:val="26"/>
          <w:lang w:eastAsia="es-CO"/>
        </w:rPr>
        <w:t>, desarrollada entre otros científicos, por el matemático y meteorólogo Edward Lorenz en la década de 1960, y </w:t>
      </w:r>
      <w:r w:rsidRPr="002D4687">
        <w:rPr>
          <w:rFonts w:ascii="Georgia" w:eastAsia="Times New Roman" w:hAnsi="Georgia" w:cs="Times New Roman"/>
          <w:i/>
          <w:iCs/>
          <w:color w:val="000000"/>
          <w:sz w:val="26"/>
          <w:szCs w:val="26"/>
          <w:lang w:eastAsia="es-CO"/>
        </w:rPr>
        <w:t>que trata de responder a la siguiente pregunta: ¿es posible que el aleteo de una mariposa en Sri-Lanka pueda provocar un huracán en Estados Unidos?</w:t>
      </w:r>
      <w:r w:rsidRPr="002D4687">
        <w:rPr>
          <w:rFonts w:ascii="Georgia" w:eastAsia="Times New Roman" w:hAnsi="Georgia" w:cs="Times New Roman"/>
          <w:color w:val="000000"/>
          <w:sz w:val="26"/>
          <w:szCs w:val="26"/>
          <w:lang w:eastAsia="es-CO"/>
        </w:rPr>
        <w:t> Si interpretamos y adaptamos la teoría del caos y el efecto mariposa a la situación actual, que vivimos mundialmente este nuevo brote de coronavirus, nos podría dar como resultado que un evento, por altamente improbable que parezca, no implica que no sea posible que acontezca.</w:t>
      </w:r>
    </w:p>
    <w:p w14:paraId="498A0BDD"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2. Prueba de ello es que el desastre ya está aquí, y ha conseguido tambalear sin precedentes nuestro engranaje político, social y económico. Por lo tanto, ¿cómo derrocar a un virus invisible, y que, en la mayoría de los casos parece no haber producido ni síntomas en las personas que más lo portan o lo portaron? Además, por mucho que algunos se empeñasen con todo su ahínco en negar lo evidente, lo cierto es que al virus poco le ha importado la clase social, la raza, el género u otras etiquetas divisorias. La COVID-19 ha puesto de moda de nuevo la hipótesis de Darwin de "la supervivencia del más apto", que no tiene por qué corresponder con la del más fuerte obligatoriamente. Así, la actual América de Trump está resultando ser el país más afectado por la COVID-19 del mundo, e Italia y España están a la cabeza en número de defunciones en Europa.</w:t>
      </w:r>
    </w:p>
    <w:p w14:paraId="4FF5F82C"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lastRenderedPageBreak/>
        <w:t>RETROCEDER EN EL TIEMPO PARA HACER BALANCE</w:t>
      </w:r>
    </w:p>
    <w:p w14:paraId="2A3E967D"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3. (...) el filósofo e investigador libanés nacionalizado estadounidense, </w:t>
      </w:r>
      <w:proofErr w:type="spellStart"/>
      <w:r w:rsidRPr="002D4687">
        <w:rPr>
          <w:rFonts w:ascii="Georgia" w:eastAsia="Times New Roman" w:hAnsi="Georgia" w:cs="Times New Roman"/>
          <w:color w:val="000000"/>
          <w:sz w:val="26"/>
          <w:szCs w:val="26"/>
          <w:lang w:eastAsia="es-CO"/>
        </w:rPr>
        <w:t>Nassim</w:t>
      </w:r>
      <w:proofErr w:type="spellEnd"/>
      <w:r w:rsidRPr="002D4687">
        <w:rPr>
          <w:rFonts w:ascii="Georgia" w:eastAsia="Times New Roman" w:hAnsi="Georgia" w:cs="Times New Roman"/>
          <w:color w:val="000000"/>
          <w:sz w:val="26"/>
          <w:szCs w:val="26"/>
          <w:lang w:eastAsia="es-CO"/>
        </w:rPr>
        <w:t xml:space="preserve"> Nicholas Taleb denomina un </w:t>
      </w:r>
      <w:r w:rsidRPr="002D4687">
        <w:rPr>
          <w:rFonts w:ascii="Georgia" w:eastAsia="Times New Roman" w:hAnsi="Georgia" w:cs="Times New Roman"/>
          <w:b/>
          <w:bCs/>
          <w:color w:val="000000"/>
          <w:sz w:val="26"/>
          <w:szCs w:val="26"/>
          <w:lang w:eastAsia="es-CO"/>
        </w:rPr>
        <w:t>cisne negro</w:t>
      </w:r>
      <w:r w:rsidRPr="002D4687">
        <w:rPr>
          <w:rFonts w:ascii="Georgia" w:eastAsia="Times New Roman" w:hAnsi="Georgia" w:cs="Times New Roman"/>
          <w:color w:val="000000"/>
          <w:sz w:val="26"/>
          <w:szCs w:val="26"/>
          <w:lang w:eastAsia="es-CO"/>
        </w:rPr>
        <w:t>: (...) el </w:t>
      </w:r>
      <w:r w:rsidRPr="002D4687">
        <w:rPr>
          <w:rFonts w:ascii="Georgia" w:eastAsia="Times New Roman" w:hAnsi="Georgia" w:cs="Times New Roman"/>
          <w:b/>
          <w:bCs/>
          <w:color w:val="000000"/>
          <w:sz w:val="26"/>
          <w:szCs w:val="26"/>
          <w:lang w:eastAsia="es-CO"/>
        </w:rPr>
        <w:t>impacto de lo altamente improbable</w:t>
      </w:r>
      <w:r w:rsidRPr="002D4687">
        <w:rPr>
          <w:rFonts w:ascii="Georgia" w:eastAsia="Times New Roman" w:hAnsi="Georgia" w:cs="Times New Roman"/>
          <w:color w:val="000000"/>
          <w:sz w:val="26"/>
          <w:szCs w:val="26"/>
          <w:lang w:eastAsia="es-CO"/>
        </w:rPr>
        <w:t>. Un cisne negro resulta ser un suceso sorpresivo (para el observador), de gran impacto socioeconómico y que, además, este tipo de </w:t>
      </w:r>
      <w:r w:rsidRPr="002D4687">
        <w:rPr>
          <w:rFonts w:ascii="Georgia" w:eastAsia="Times New Roman" w:hAnsi="Georgia" w:cs="Times New Roman"/>
          <w:b/>
          <w:bCs/>
          <w:color w:val="000000"/>
          <w:sz w:val="26"/>
          <w:szCs w:val="26"/>
          <w:lang w:eastAsia="es-CO"/>
        </w:rPr>
        <w:t>acontecimientos considerados atípicos</w:t>
      </w:r>
      <w:r w:rsidRPr="002D4687">
        <w:rPr>
          <w:rFonts w:ascii="Georgia" w:eastAsia="Times New Roman" w:hAnsi="Georgia" w:cs="Times New Roman"/>
          <w:color w:val="000000"/>
          <w:sz w:val="26"/>
          <w:szCs w:val="26"/>
          <w:lang w:eastAsia="es-CO"/>
        </w:rPr>
        <w:t> </w:t>
      </w:r>
      <w:r w:rsidRPr="002D4687">
        <w:rPr>
          <w:rFonts w:ascii="Georgia" w:eastAsia="Times New Roman" w:hAnsi="Georgia" w:cs="Times New Roman"/>
          <w:b/>
          <w:bCs/>
          <w:color w:val="000000"/>
          <w:sz w:val="26"/>
          <w:szCs w:val="26"/>
          <w:lang w:eastAsia="es-CO"/>
        </w:rPr>
        <w:t>extremos</w:t>
      </w:r>
      <w:r w:rsidRPr="002D4687">
        <w:rPr>
          <w:rFonts w:ascii="Georgia" w:eastAsia="Times New Roman" w:hAnsi="Georgia" w:cs="Times New Roman"/>
          <w:color w:val="000000"/>
          <w:sz w:val="26"/>
          <w:szCs w:val="26"/>
          <w:lang w:eastAsia="es-CO"/>
        </w:rPr>
        <w:t>, colectivamente juegan roles mucho más grandes que los sucesos regulares. Para Taleb, ejemplos de "cisnes negros" a lo largo de la historia de la humanidad han sido: el inicio de la Primera Guerra Mundial, la gripe española, o los atentados del 11 de septiembre de 2001.</w:t>
      </w:r>
    </w:p>
    <w:p w14:paraId="3E1FFF78"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4. No obstante, aunque la COVID-19 no cumpla los requisitos de la teoría de Taleb para ser considerado un auténtico cisne negro, no podemos negar la evidencia de que estamos ante un evento disruptivo a escala planetaria, cuyas consecuencias futuras hoy por hoy, no somos del todo capaces de vislumbrar. Entonces, ¿quiénes pudieron en el pasado, en el caso de que haya hechos documentados, alertar sobre la posibilidad de un brote pandémico de esta envergadura?</w:t>
      </w:r>
    </w:p>
    <w:p w14:paraId="6C987210"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PANDEMIA POR CORONAVIRUS: UNA REALIDAD IGNORADA</w:t>
      </w:r>
    </w:p>
    <w:p w14:paraId="2F5CB6FD"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5. Ya en octubre de 2007, se publicó en la revista académica, </w:t>
      </w:r>
      <w:proofErr w:type="spellStart"/>
      <w:r w:rsidRPr="002D4687">
        <w:rPr>
          <w:rFonts w:ascii="Georgia" w:eastAsia="Times New Roman" w:hAnsi="Georgia" w:cs="Times New Roman"/>
          <w:color w:val="000000"/>
          <w:sz w:val="26"/>
          <w:szCs w:val="26"/>
          <w:lang w:eastAsia="es-CO"/>
        </w:rPr>
        <w:t>Clinical</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Microbiology</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Reviews</w:t>
      </w:r>
      <w:proofErr w:type="spellEnd"/>
      <w:r w:rsidRPr="002D4687">
        <w:rPr>
          <w:rFonts w:ascii="Georgia" w:eastAsia="Times New Roman" w:hAnsi="Georgia" w:cs="Times New Roman"/>
          <w:color w:val="000000"/>
          <w:sz w:val="26"/>
          <w:szCs w:val="26"/>
          <w:lang w:eastAsia="es-CO"/>
        </w:rPr>
        <w:t>, especializada en el análisis de los desarrollos más novedosos en las áreas de microbiología clínica e inmunología un artículo llamado: El Coronavirus del Síndrome Respiratorio Agudo Severo como agente de infección emergente y reemergente (</w:t>
      </w:r>
      <w:proofErr w:type="spellStart"/>
      <w:r w:rsidRPr="002D4687">
        <w:rPr>
          <w:rFonts w:ascii="Georgia" w:eastAsia="Times New Roman" w:hAnsi="Georgia" w:cs="Times New Roman"/>
          <w:color w:val="000000"/>
          <w:sz w:val="26"/>
          <w:szCs w:val="26"/>
          <w:lang w:eastAsia="es-CO"/>
        </w:rPr>
        <w:t>Severe</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Acute</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Respiratory</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Syndrome</w:t>
      </w:r>
      <w:proofErr w:type="spellEnd"/>
      <w:r w:rsidRPr="002D4687">
        <w:rPr>
          <w:rFonts w:ascii="Georgia" w:eastAsia="Times New Roman" w:hAnsi="Georgia" w:cs="Times New Roman"/>
          <w:color w:val="000000"/>
          <w:sz w:val="26"/>
          <w:szCs w:val="26"/>
          <w:lang w:eastAsia="es-CO"/>
        </w:rPr>
        <w:t xml:space="preserve"> Coronavirus as </w:t>
      </w:r>
      <w:proofErr w:type="spellStart"/>
      <w:r w:rsidRPr="002D4687">
        <w:rPr>
          <w:rFonts w:ascii="Georgia" w:eastAsia="Times New Roman" w:hAnsi="Georgia" w:cs="Times New Roman"/>
          <w:color w:val="000000"/>
          <w:sz w:val="26"/>
          <w:szCs w:val="26"/>
          <w:lang w:eastAsia="es-CO"/>
        </w:rPr>
        <w:t>an</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Agent</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of</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Emerging</w:t>
      </w:r>
      <w:proofErr w:type="spellEnd"/>
      <w:r w:rsidRPr="002D4687">
        <w:rPr>
          <w:rFonts w:ascii="Georgia" w:eastAsia="Times New Roman" w:hAnsi="Georgia" w:cs="Times New Roman"/>
          <w:color w:val="000000"/>
          <w:sz w:val="26"/>
          <w:szCs w:val="26"/>
          <w:lang w:eastAsia="es-CO"/>
        </w:rPr>
        <w:t xml:space="preserve"> and </w:t>
      </w:r>
      <w:proofErr w:type="spellStart"/>
      <w:r w:rsidRPr="002D4687">
        <w:rPr>
          <w:rFonts w:ascii="Georgia" w:eastAsia="Times New Roman" w:hAnsi="Georgia" w:cs="Times New Roman"/>
          <w:color w:val="000000"/>
          <w:sz w:val="26"/>
          <w:szCs w:val="26"/>
          <w:lang w:eastAsia="es-CO"/>
        </w:rPr>
        <w:t>Reemerging</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Infection</w:t>
      </w:r>
      <w:proofErr w:type="spellEnd"/>
      <w:r w:rsidRPr="002D4687">
        <w:rPr>
          <w:rFonts w:ascii="Georgia" w:eastAsia="Times New Roman" w:hAnsi="Georgia" w:cs="Times New Roman"/>
          <w:color w:val="000000"/>
          <w:sz w:val="26"/>
          <w:szCs w:val="26"/>
          <w:lang w:eastAsia="es-CO"/>
        </w:rPr>
        <w:t>). En las conclusiones de este mismo artículo se dice: "la posibilidad de la reaparición del SARS y otros nuevos virus de animales o laboratorios y, por lo tanto, la necesidad para la preparación para un nuevo brote no debe ser ignorada".</w:t>
      </w:r>
    </w:p>
    <w:p w14:paraId="12E4E666"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6. En el año 2013 se publicó por parte de las autoridades alemanas (..) la simulación de un hipotético escenario de brote por coronavirus a nivel mundial. Los investigadores que llevaron a cabo este "juego de simulación" fueron un grupo de investigadores bajo la dirección del instituto Robert </w:t>
      </w:r>
      <w:proofErr w:type="gramStart"/>
      <w:r w:rsidRPr="002D4687">
        <w:rPr>
          <w:rFonts w:ascii="Georgia" w:eastAsia="Times New Roman" w:hAnsi="Georgia" w:cs="Times New Roman"/>
          <w:color w:val="000000"/>
          <w:sz w:val="26"/>
          <w:szCs w:val="26"/>
          <w:lang w:eastAsia="es-CO"/>
        </w:rPr>
        <w:t>Koch.(...)</w:t>
      </w:r>
      <w:proofErr w:type="gramEnd"/>
      <w:r w:rsidRPr="002D4687">
        <w:rPr>
          <w:rFonts w:ascii="Georgia" w:eastAsia="Times New Roman" w:hAnsi="Georgia" w:cs="Times New Roman"/>
          <w:color w:val="000000"/>
          <w:sz w:val="26"/>
          <w:szCs w:val="26"/>
          <w:lang w:eastAsia="es-CO"/>
        </w:rPr>
        <w:t>. El pasado 7 de abril la revista alemana Der Spiegel publicó un artículo en el que el redactor lanzó la siguiente pregunta, que es justamente la que tienen muchos en sus cabezas, y que es extrapolable no solamente al caso alemán: "¿por qué Alemania no ha estado mejor preparada si se conocía desde hacía mucho tiempo que este tipo de escenarios podrían ocurrir? Y, por consiguiente, ¿cuál fue el objetivo del informe?"</w:t>
      </w:r>
    </w:p>
    <w:p w14:paraId="72678C67"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7. Por su parte, Luis Enrique Martín Otero, coronel veterinario y coordinador de VISAVET en la Red de Laboratorios de Alerta Biológica (RE-LAB), que a su vez fue Director Técnico a nivel nacional en la crisis del ántrax en 2001, escribió a mitades casi finales del mes de marzo el siguiente artículo: Covid19: amenaza biológica silenciosa. El primer párrafo de este artículo dice lo siguiente: "La crisis mundial del coronavirus COVID 19 está dando a </w:t>
      </w:r>
      <w:r w:rsidRPr="002D4687">
        <w:rPr>
          <w:rFonts w:ascii="Georgia" w:eastAsia="Times New Roman" w:hAnsi="Georgia" w:cs="Times New Roman"/>
          <w:color w:val="000000"/>
          <w:sz w:val="26"/>
          <w:szCs w:val="26"/>
          <w:lang w:eastAsia="es-CO"/>
        </w:rPr>
        <w:lastRenderedPageBreak/>
        <w:t>conocer al mundo que el camino que habíamos tomado respecto a las crisis sanitarias no era el correcto. Los responsables políticos solo apoyan a los investigadores en el área de la sanidad cuando ocurren catástrofes sanitarias, con muertos, miles de afectados y consecuencias económicas trascendentales, para el buen funcionamiento de la sociedad. No atienden a las solicitudes de apoyo económico de los investigadores sanitarios cuando se solicita financiación para prevenir lo que hoy nos está sucediendo"</w:t>
      </w:r>
    </w:p>
    <w:p w14:paraId="098231D9"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8. Martín Otero, además deja claro en este otro fragmento que esta pandemia no ha sido un cisne negro. Él lo argumenta así: "Los políticos mientras no ocurra nada no valoran la importancia de estar constantemente investigando sobre estas amenazas biológicas. Los que estamos trabajando a diario en ellas sabemos que van a ocurrir, pero no sabemos cuándo".</w:t>
      </w:r>
    </w:p>
    <w:p w14:paraId="62BF10FF"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9. No obstante, no solamente los humanos han estado haciendo pronósticos acerca de una posible pandemia a nivel global por coronavirus, sino que algún que otro programa informático basado en </w:t>
      </w:r>
      <w:r w:rsidRPr="002D4687">
        <w:rPr>
          <w:rFonts w:ascii="Georgia" w:eastAsia="Times New Roman" w:hAnsi="Georgia" w:cs="Times New Roman"/>
          <w:b/>
          <w:bCs/>
          <w:color w:val="000000"/>
          <w:sz w:val="26"/>
          <w:szCs w:val="26"/>
          <w:lang w:eastAsia="es-CO"/>
        </w:rPr>
        <w:t>IA,</w:t>
      </w:r>
      <w:r w:rsidRPr="002D4687">
        <w:rPr>
          <w:rFonts w:ascii="Georgia" w:eastAsia="Times New Roman" w:hAnsi="Georgia" w:cs="Times New Roman"/>
          <w:color w:val="000000"/>
          <w:sz w:val="26"/>
          <w:szCs w:val="26"/>
          <w:lang w:eastAsia="es-CO"/>
        </w:rPr>
        <w:t xml:space="preserve"> como lo describe en este enlace Ramón López de </w:t>
      </w:r>
      <w:proofErr w:type="spellStart"/>
      <w:r w:rsidRPr="002D4687">
        <w:rPr>
          <w:rFonts w:ascii="Georgia" w:eastAsia="Times New Roman" w:hAnsi="Georgia" w:cs="Times New Roman"/>
          <w:color w:val="000000"/>
          <w:sz w:val="26"/>
          <w:szCs w:val="26"/>
          <w:lang w:eastAsia="es-CO"/>
        </w:rPr>
        <w:t>Mántaras</w:t>
      </w:r>
      <w:proofErr w:type="spellEnd"/>
      <w:r w:rsidRPr="002D4687">
        <w:rPr>
          <w:rFonts w:ascii="Georgia" w:eastAsia="Times New Roman" w:hAnsi="Georgia" w:cs="Times New Roman"/>
          <w:color w:val="000000"/>
          <w:sz w:val="26"/>
          <w:szCs w:val="26"/>
          <w:lang w:eastAsia="es-CO"/>
        </w:rPr>
        <w:t xml:space="preserve"> Badia, director del Instituto de Investigación en Inteligencia Artificial del CSIC, anticipó el brote, pero la utilización de esos datos no fue del todo inteligente y efectiva. Se echó en falta como deja claro Ramón de una mente humana o más bien dicho, de un conjunto de ellas esparcidas por el mundo, para poder interpretar y gestionar los datos o conclusiones obtenidas por las máquinas.</w:t>
      </w:r>
    </w:p>
    <w:p w14:paraId="56FBE532"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EN PLENO NAUFRAGIO, CENTRARSE EN LO IMPORTANTE</w:t>
      </w:r>
    </w:p>
    <w:p w14:paraId="189491D9"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10. Algunas de las hipotéticas causas que han podido desencadenar este escenario pueden resultar de: las propias limitaciones del entendimiento de la realidad y de la naturaleza humana por parte del humano, que nos han conducido a no disponer de mecanismos adecuados para gestionar este tipo de sucesos; quizás por algún tipo de ignorancia, o soberbia; junto con una tecnología implementada e incluso bautizada con el nombre de inteligencia artificial, que aún no es del todo inteligente como se creía, ya que no ha resultado estar adaptada a las necesidades básicas de un mundo globalizado, y en constante cambio. Esto puede deberse de nuevo al conocimiento, entendimiento, </w:t>
      </w:r>
      <w:proofErr w:type="gramStart"/>
      <w:r w:rsidRPr="002D4687">
        <w:rPr>
          <w:rFonts w:ascii="Georgia" w:eastAsia="Times New Roman" w:hAnsi="Georgia" w:cs="Times New Roman"/>
          <w:color w:val="000000"/>
          <w:sz w:val="26"/>
          <w:szCs w:val="26"/>
          <w:lang w:eastAsia="es-CO"/>
        </w:rPr>
        <w:t>o</w:t>
      </w:r>
      <w:proofErr w:type="gramEnd"/>
      <w:r w:rsidRPr="002D4687">
        <w:rPr>
          <w:rFonts w:ascii="Georgia" w:eastAsia="Times New Roman" w:hAnsi="Georgia" w:cs="Times New Roman"/>
          <w:color w:val="000000"/>
          <w:sz w:val="26"/>
          <w:szCs w:val="26"/>
          <w:lang w:eastAsia="es-CO"/>
        </w:rPr>
        <w:t xml:space="preserve"> mejor dicho, al diseño de la propia inteligencia artificial, ya que más que apostar por implementar tecnología, que disminuyese las debilidades a las que nos enfrentamos como especie, hemos y seguimos intentando simular solamente algunos de los aspectos de nuestra inteligencia humana jugando a ser una especie de Homo Deus.</w:t>
      </w:r>
    </w:p>
    <w:p w14:paraId="16ABEDC7"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11. Si al famoso culto a la razón y a la sistematización de la ciencia, que es tan importante para el método y el progreso científico, se le une el ímpetu en conseguir descifrar aún más el papel que juegan las emociones humanas, así como la naturaleza de nuestros miedos ante eventos inciertos, el origen de las luchas de poder, de nuestros sistemas de creencias y valores, de nuestra toma de decisiones y por ende de nuestra identidad, habremos conseguido dar un salto evolutivo cualitativo.</w:t>
      </w:r>
    </w:p>
    <w:p w14:paraId="5CCDAAC1"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lastRenderedPageBreak/>
        <w:t>12. No obstante, estas causas más profundas serán mejor analizarlas y estudiarlas a posteriori, para cuando seamos capaces de hacer balance de este episodio histórico con más perspectiva, entiéndase desde la distancia, el sosiego y la tranquilidad del que ahora nadie goza, por estar metidos completamente en medio de tal lucha por la supervivencia. Eso sí, de no hacerlo, nos habrá ganado la batalla de nuevo nuestro eterno gran enemigo: el olvido.</w:t>
      </w:r>
    </w:p>
    <w:p w14:paraId="591CA88B"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i/>
          <w:iCs/>
          <w:color w:val="000000"/>
          <w:sz w:val="26"/>
          <w:szCs w:val="26"/>
          <w:lang w:eastAsia="es-CO"/>
        </w:rPr>
        <w:t>10 cosas que la pandemia ha cambiado para siempre</w:t>
      </w:r>
    </w:p>
    <w:p w14:paraId="3B7AD50E"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Expertos dicen que el trabajo a distancia y las mascarillas no desaparecerán, pero los cines tal vez sí. Por: Andy Markowitz, AARP, 4 de mayo de 2020</w:t>
      </w:r>
    </w:p>
    <w:p w14:paraId="724C5DE3"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https://www.aarp.org/espanol/salud/vida-saludable/info-2020/el-mundo-despues-del-coronavirus.html</w:t>
      </w:r>
    </w:p>
    <w:p w14:paraId="76BACB91"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13. La pandemia de coronavirus es una emergencia de salud pública y una crisis económica sin precedentes en la interferencia con la vida cotidiana. Eso también la convierte en algo distinto, dice Jeffrey Cole, profesor de investigación en </w:t>
      </w:r>
      <w:proofErr w:type="spellStart"/>
      <w:r w:rsidRPr="002D4687">
        <w:rPr>
          <w:rFonts w:ascii="Georgia" w:eastAsia="Times New Roman" w:hAnsi="Georgia" w:cs="Times New Roman"/>
          <w:color w:val="000000"/>
          <w:sz w:val="26"/>
          <w:szCs w:val="26"/>
          <w:lang w:eastAsia="es-CO"/>
        </w:rPr>
        <w:t>University</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of</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Southern</w:t>
      </w:r>
      <w:proofErr w:type="spellEnd"/>
      <w:r w:rsidRPr="002D4687">
        <w:rPr>
          <w:rFonts w:ascii="Georgia" w:eastAsia="Times New Roman" w:hAnsi="Georgia" w:cs="Times New Roman"/>
          <w:color w:val="000000"/>
          <w:sz w:val="26"/>
          <w:szCs w:val="26"/>
          <w:lang w:eastAsia="es-CO"/>
        </w:rPr>
        <w:t xml:space="preserve"> California: "Sin recibir preparación ni dar permiso, estamos participando en el mayor experimento de ciencias sociales de todos los tiempos".</w:t>
      </w:r>
    </w:p>
    <w:p w14:paraId="77206E7C"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xml:space="preserve">14. Los efectos (..)para contener la COVID-19 "persistirán mucho tiempo después de que desaparezca toda amenaza del virus", afirma Cole, quien dirige el Center </w:t>
      </w:r>
      <w:proofErr w:type="spellStart"/>
      <w:r w:rsidRPr="002D4687">
        <w:rPr>
          <w:rFonts w:ascii="Georgia" w:eastAsia="Times New Roman" w:hAnsi="Georgia" w:cs="Times New Roman"/>
          <w:color w:val="000000"/>
          <w:sz w:val="26"/>
          <w:szCs w:val="26"/>
          <w:lang w:eastAsia="es-CO"/>
        </w:rPr>
        <w:t>for</w:t>
      </w:r>
      <w:proofErr w:type="spellEnd"/>
      <w:r w:rsidRPr="002D4687">
        <w:rPr>
          <w:rFonts w:ascii="Georgia" w:eastAsia="Times New Roman" w:hAnsi="Georgia" w:cs="Times New Roman"/>
          <w:color w:val="000000"/>
          <w:sz w:val="26"/>
          <w:szCs w:val="26"/>
          <w:lang w:eastAsia="es-CO"/>
        </w:rPr>
        <w:t xml:space="preserve"> </w:t>
      </w:r>
      <w:proofErr w:type="spellStart"/>
      <w:r w:rsidRPr="002D4687">
        <w:rPr>
          <w:rFonts w:ascii="Georgia" w:eastAsia="Times New Roman" w:hAnsi="Georgia" w:cs="Times New Roman"/>
          <w:color w:val="000000"/>
          <w:sz w:val="26"/>
          <w:szCs w:val="26"/>
          <w:lang w:eastAsia="es-CO"/>
        </w:rPr>
        <w:t>the</w:t>
      </w:r>
      <w:proofErr w:type="spellEnd"/>
      <w:r w:rsidRPr="002D4687">
        <w:rPr>
          <w:rFonts w:ascii="Georgia" w:eastAsia="Times New Roman" w:hAnsi="Georgia" w:cs="Times New Roman"/>
          <w:color w:val="000000"/>
          <w:sz w:val="26"/>
          <w:szCs w:val="26"/>
          <w:lang w:eastAsia="es-CO"/>
        </w:rPr>
        <w:t xml:space="preserve"> Digital Future en la Facultad de Comunicaciones </w:t>
      </w:r>
      <w:proofErr w:type="spellStart"/>
      <w:r w:rsidRPr="002D4687">
        <w:rPr>
          <w:rFonts w:ascii="Georgia" w:eastAsia="Times New Roman" w:hAnsi="Georgia" w:cs="Times New Roman"/>
          <w:color w:val="000000"/>
          <w:sz w:val="26"/>
          <w:szCs w:val="26"/>
          <w:lang w:eastAsia="es-CO"/>
        </w:rPr>
        <w:t>Annenberg</w:t>
      </w:r>
      <w:proofErr w:type="spellEnd"/>
      <w:r w:rsidRPr="002D4687">
        <w:rPr>
          <w:rFonts w:ascii="Georgia" w:eastAsia="Times New Roman" w:hAnsi="Georgia" w:cs="Times New Roman"/>
          <w:color w:val="000000"/>
          <w:sz w:val="26"/>
          <w:szCs w:val="26"/>
          <w:lang w:eastAsia="es-CO"/>
        </w:rPr>
        <w:t xml:space="preserve"> de USC. "En el futuro, hablaremos sobre 'AC', antes del coronavirus, y después". Los resultados sugieren que muchas de las formas en las que nos estamos adaptando a la vida con el coronavirus -algunas digitales y otras físicas- repercutirán mucho después de que la vida vuelva a la "normalidad" con una vacuna o un tratamiento. vida personal, profesional y </w:t>
      </w:r>
      <w:proofErr w:type="gramStart"/>
      <w:r w:rsidRPr="002D4687">
        <w:rPr>
          <w:rFonts w:ascii="Georgia" w:eastAsia="Times New Roman" w:hAnsi="Georgia" w:cs="Times New Roman"/>
          <w:color w:val="000000"/>
          <w:sz w:val="26"/>
          <w:szCs w:val="26"/>
          <w:lang w:eastAsia="es-CO"/>
        </w:rPr>
        <w:t>cultural.(...)</w:t>
      </w:r>
      <w:proofErr w:type="gramEnd"/>
    </w:p>
    <w:p w14:paraId="323B9225" w14:textId="46FA283F" w:rsidR="002D4687" w:rsidRPr="002D4687" w:rsidRDefault="002D4687" w:rsidP="002D4687">
      <w:pPr>
        <w:shd w:val="clear" w:color="auto" w:fill="FFFFFF"/>
        <w:spacing w:after="0" w:line="0" w:lineRule="auto"/>
        <w:jc w:val="center"/>
        <w:rPr>
          <w:rFonts w:ascii="Georgia" w:eastAsia="Times New Roman" w:hAnsi="Georgia" w:cs="Times New Roman"/>
          <w:sz w:val="26"/>
          <w:szCs w:val="26"/>
          <w:lang w:eastAsia="es-CO"/>
        </w:rPr>
      </w:pPr>
      <w:r w:rsidRPr="002D4687">
        <w:rPr>
          <w:rFonts w:ascii="Georgia" w:eastAsia="Times New Roman" w:hAnsi="Georgia" w:cs="Times New Roman"/>
          <w:noProof/>
          <w:sz w:val="26"/>
          <w:szCs w:val="26"/>
          <w:lang w:eastAsia="es-CO"/>
        </w:rPr>
        <w:drawing>
          <wp:inline distT="0" distB="0" distL="0" distR="0" wp14:anchorId="6E6CDFBD" wp14:editId="3EFB3A58">
            <wp:extent cx="5524500" cy="2124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14:paraId="32625C1A"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3. Según los párrafos </w:t>
      </w:r>
      <w:r w:rsidRPr="002D4687">
        <w:rPr>
          <w:rFonts w:ascii="Georgia" w:eastAsia="Times New Roman" w:hAnsi="Georgia" w:cs="Times New Roman"/>
          <w:b/>
          <w:bCs/>
          <w:color w:val="000000"/>
          <w:sz w:val="26"/>
          <w:szCs w:val="26"/>
          <w:lang w:eastAsia="es-CO"/>
        </w:rPr>
        <w:t>5</w:t>
      </w:r>
      <w:r w:rsidRPr="002D4687">
        <w:rPr>
          <w:rFonts w:ascii="Georgia" w:eastAsia="Times New Roman" w:hAnsi="Georgia" w:cs="Times New Roman"/>
          <w:color w:val="000000"/>
          <w:sz w:val="26"/>
          <w:szCs w:val="26"/>
          <w:lang w:eastAsia="es-CO"/>
        </w:rPr>
        <w:t> y </w:t>
      </w:r>
      <w:r w:rsidRPr="002D4687">
        <w:rPr>
          <w:rFonts w:ascii="Georgia" w:eastAsia="Times New Roman" w:hAnsi="Georgia" w:cs="Times New Roman"/>
          <w:b/>
          <w:bCs/>
          <w:color w:val="000000"/>
          <w:sz w:val="26"/>
          <w:szCs w:val="26"/>
          <w:lang w:eastAsia="es-CO"/>
        </w:rPr>
        <w:t>6</w:t>
      </w:r>
      <w:r w:rsidRPr="002D4687">
        <w:rPr>
          <w:rFonts w:ascii="Georgia" w:eastAsia="Times New Roman" w:hAnsi="Georgia" w:cs="Times New Roman"/>
          <w:color w:val="000000"/>
          <w:sz w:val="26"/>
          <w:szCs w:val="26"/>
          <w:lang w:eastAsia="es-CO"/>
        </w:rPr>
        <w:t>. ¿Cuáles son las ideas fundamentales planteadas? Responde a las preguntas planteadas.</w:t>
      </w:r>
    </w:p>
    <w:p w14:paraId="02740FF1"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4. Según los párrafos </w:t>
      </w:r>
      <w:r w:rsidRPr="002D4687">
        <w:rPr>
          <w:rFonts w:ascii="Georgia" w:eastAsia="Times New Roman" w:hAnsi="Georgia" w:cs="Times New Roman"/>
          <w:b/>
          <w:bCs/>
          <w:color w:val="000000"/>
          <w:sz w:val="26"/>
          <w:szCs w:val="26"/>
          <w:lang w:eastAsia="es-CO"/>
        </w:rPr>
        <w:t>7, 8</w:t>
      </w:r>
      <w:r w:rsidRPr="002D4687">
        <w:rPr>
          <w:rFonts w:ascii="Georgia" w:eastAsia="Times New Roman" w:hAnsi="Georgia" w:cs="Times New Roman"/>
          <w:color w:val="000000"/>
          <w:sz w:val="26"/>
          <w:szCs w:val="26"/>
          <w:lang w:eastAsia="es-CO"/>
        </w:rPr>
        <w:t> y </w:t>
      </w:r>
      <w:r w:rsidRPr="002D4687">
        <w:rPr>
          <w:rFonts w:ascii="Georgia" w:eastAsia="Times New Roman" w:hAnsi="Georgia" w:cs="Times New Roman"/>
          <w:b/>
          <w:bCs/>
          <w:color w:val="000000"/>
          <w:sz w:val="26"/>
          <w:szCs w:val="26"/>
          <w:lang w:eastAsia="es-CO"/>
        </w:rPr>
        <w:t>9</w:t>
      </w:r>
      <w:r w:rsidRPr="002D4687">
        <w:rPr>
          <w:rFonts w:ascii="Georgia" w:eastAsia="Times New Roman" w:hAnsi="Georgia" w:cs="Times New Roman"/>
          <w:color w:val="000000"/>
          <w:sz w:val="26"/>
          <w:szCs w:val="26"/>
          <w:lang w:eastAsia="es-CO"/>
        </w:rPr>
        <w:t xml:space="preserve">. ¿Cuáles son las razones que explican y justifican el título (PANDEMIA POR CORONAVIRUS: </w:t>
      </w:r>
      <w:proofErr w:type="gramStart"/>
      <w:r w:rsidRPr="002D4687">
        <w:rPr>
          <w:rFonts w:ascii="Georgia" w:eastAsia="Times New Roman" w:hAnsi="Georgia" w:cs="Times New Roman"/>
          <w:color w:val="000000"/>
          <w:sz w:val="26"/>
          <w:szCs w:val="26"/>
          <w:lang w:eastAsia="es-CO"/>
        </w:rPr>
        <w:t>UNA REALIDAD IGNORADA)?</w:t>
      </w:r>
      <w:proofErr w:type="gramEnd"/>
      <w:r w:rsidRPr="002D4687">
        <w:rPr>
          <w:rFonts w:ascii="Georgia" w:eastAsia="Times New Roman" w:hAnsi="Georgia" w:cs="Times New Roman"/>
          <w:color w:val="000000"/>
          <w:sz w:val="26"/>
          <w:szCs w:val="26"/>
          <w:lang w:eastAsia="es-CO"/>
        </w:rPr>
        <w:t xml:space="preserve"> ¿Tiene validez lo que aquí se plantea? ¿Por qué?</w:t>
      </w:r>
    </w:p>
    <w:p w14:paraId="39943065"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lastRenderedPageBreak/>
        <w:t>5. ¿En qué aspectos de tu vida has ignorado una advertencia o realidad? ¿Cuáles han sido sus consecuencias?</w:t>
      </w:r>
    </w:p>
    <w:p w14:paraId="0511741B"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6. Según los párrafos </w:t>
      </w:r>
      <w:r w:rsidRPr="002D4687">
        <w:rPr>
          <w:rFonts w:ascii="Georgia" w:eastAsia="Times New Roman" w:hAnsi="Georgia" w:cs="Times New Roman"/>
          <w:b/>
          <w:bCs/>
          <w:color w:val="000000"/>
          <w:sz w:val="26"/>
          <w:szCs w:val="26"/>
          <w:lang w:eastAsia="es-CO"/>
        </w:rPr>
        <w:t>10, 11</w:t>
      </w:r>
      <w:r w:rsidRPr="002D4687">
        <w:rPr>
          <w:rFonts w:ascii="Georgia" w:eastAsia="Times New Roman" w:hAnsi="Georgia" w:cs="Times New Roman"/>
          <w:color w:val="000000"/>
          <w:sz w:val="26"/>
          <w:szCs w:val="26"/>
          <w:lang w:eastAsia="es-CO"/>
        </w:rPr>
        <w:t> y </w:t>
      </w:r>
      <w:r w:rsidRPr="002D4687">
        <w:rPr>
          <w:rFonts w:ascii="Georgia" w:eastAsia="Times New Roman" w:hAnsi="Georgia" w:cs="Times New Roman"/>
          <w:b/>
          <w:bCs/>
          <w:color w:val="000000"/>
          <w:sz w:val="26"/>
          <w:szCs w:val="26"/>
          <w:lang w:eastAsia="es-CO"/>
        </w:rPr>
        <w:t>12.</w:t>
      </w:r>
      <w:r w:rsidRPr="002D4687">
        <w:rPr>
          <w:rFonts w:ascii="Georgia" w:eastAsia="Times New Roman" w:hAnsi="Georgia" w:cs="Times New Roman"/>
          <w:color w:val="000000"/>
          <w:sz w:val="26"/>
          <w:szCs w:val="26"/>
          <w:lang w:eastAsia="es-CO"/>
        </w:rPr>
        <w:t> </w:t>
      </w:r>
      <w:r w:rsidRPr="002D4687">
        <w:rPr>
          <w:rFonts w:ascii="Georgia" w:eastAsia="Times New Roman" w:hAnsi="Georgia" w:cs="Times New Roman"/>
          <w:b/>
          <w:bCs/>
          <w:color w:val="000000"/>
          <w:sz w:val="26"/>
          <w:szCs w:val="26"/>
          <w:lang w:eastAsia="es-CO"/>
        </w:rPr>
        <w:t>a.</w:t>
      </w:r>
      <w:r w:rsidRPr="002D4687">
        <w:rPr>
          <w:rFonts w:ascii="Georgia" w:eastAsia="Times New Roman" w:hAnsi="Georgia" w:cs="Times New Roman"/>
          <w:color w:val="000000"/>
          <w:sz w:val="26"/>
          <w:szCs w:val="26"/>
          <w:lang w:eastAsia="es-CO"/>
        </w:rPr>
        <w:t> ¿Cuál es la idea de lo subrayado?</w:t>
      </w:r>
    </w:p>
    <w:p w14:paraId="099FD906"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26"/>
          <w:szCs w:val="26"/>
          <w:lang w:eastAsia="es-CO"/>
        </w:rPr>
        <w:t>b. </w:t>
      </w:r>
      <w:r w:rsidRPr="002D4687">
        <w:rPr>
          <w:rFonts w:ascii="Georgia" w:eastAsia="Times New Roman" w:hAnsi="Georgia" w:cs="Times New Roman"/>
          <w:color w:val="000000"/>
          <w:sz w:val="26"/>
          <w:szCs w:val="26"/>
          <w:lang w:eastAsia="es-CO"/>
        </w:rPr>
        <w:t>¿Cuáles son las consecuencias sociales del olvido?</w:t>
      </w:r>
    </w:p>
    <w:p w14:paraId="54556AE8"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7. Según los párrafos </w:t>
      </w:r>
      <w:r w:rsidRPr="002D4687">
        <w:rPr>
          <w:rFonts w:ascii="Georgia" w:eastAsia="Times New Roman" w:hAnsi="Georgia" w:cs="Times New Roman"/>
          <w:b/>
          <w:bCs/>
          <w:color w:val="000000"/>
          <w:sz w:val="26"/>
          <w:szCs w:val="26"/>
          <w:lang w:eastAsia="es-CO"/>
        </w:rPr>
        <w:t>13</w:t>
      </w:r>
      <w:r w:rsidRPr="002D4687">
        <w:rPr>
          <w:rFonts w:ascii="Georgia" w:eastAsia="Times New Roman" w:hAnsi="Georgia" w:cs="Times New Roman"/>
          <w:color w:val="000000"/>
          <w:sz w:val="26"/>
          <w:szCs w:val="26"/>
          <w:lang w:eastAsia="es-CO"/>
        </w:rPr>
        <w:t> y </w:t>
      </w:r>
      <w:r w:rsidRPr="002D4687">
        <w:rPr>
          <w:rFonts w:ascii="Georgia" w:eastAsia="Times New Roman" w:hAnsi="Georgia" w:cs="Times New Roman"/>
          <w:b/>
          <w:bCs/>
          <w:color w:val="000000"/>
          <w:sz w:val="26"/>
          <w:szCs w:val="26"/>
          <w:lang w:eastAsia="es-CO"/>
        </w:rPr>
        <w:t>14</w:t>
      </w:r>
      <w:r w:rsidRPr="002D4687">
        <w:rPr>
          <w:rFonts w:ascii="Georgia" w:eastAsia="Times New Roman" w:hAnsi="Georgia" w:cs="Times New Roman"/>
          <w:color w:val="000000"/>
          <w:sz w:val="26"/>
          <w:szCs w:val="26"/>
          <w:lang w:eastAsia="es-CO"/>
        </w:rPr>
        <w:t>. </w:t>
      </w:r>
      <w:r w:rsidRPr="002D4687">
        <w:rPr>
          <w:rFonts w:ascii="Georgia" w:eastAsia="Times New Roman" w:hAnsi="Georgia" w:cs="Times New Roman"/>
          <w:b/>
          <w:bCs/>
          <w:color w:val="000000"/>
          <w:sz w:val="26"/>
          <w:szCs w:val="26"/>
          <w:lang w:eastAsia="es-CO"/>
        </w:rPr>
        <w:t>a.</w:t>
      </w:r>
      <w:r w:rsidRPr="002D4687">
        <w:rPr>
          <w:rFonts w:ascii="Georgia" w:eastAsia="Times New Roman" w:hAnsi="Georgia" w:cs="Times New Roman"/>
          <w:color w:val="000000"/>
          <w:sz w:val="26"/>
          <w:szCs w:val="26"/>
          <w:lang w:eastAsia="es-CO"/>
        </w:rPr>
        <w:t> ¿Cuáles serían las razones que justifican la afirmación entre comillas? ¿Estás de acuerdo? ¿Por qué?</w:t>
      </w:r>
    </w:p>
    <w:p w14:paraId="6BF33B2B"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26"/>
          <w:szCs w:val="26"/>
          <w:lang w:eastAsia="es-CO"/>
        </w:rPr>
        <w:t>b.</w:t>
      </w:r>
      <w:r w:rsidRPr="002D4687">
        <w:rPr>
          <w:rFonts w:ascii="Georgia" w:eastAsia="Times New Roman" w:hAnsi="Georgia" w:cs="Times New Roman"/>
          <w:color w:val="000000"/>
          <w:sz w:val="26"/>
          <w:szCs w:val="26"/>
          <w:lang w:eastAsia="es-CO"/>
        </w:rPr>
        <w:t> Pensarnos en la pandemia como científicos sociales.</w:t>
      </w:r>
    </w:p>
    <w:p w14:paraId="6D31C83F"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Realice un listado de actividades individuales, familiares y sociales que cambaron con la pandemia. Lugo identifica como se asumieron desde casa y qué se implementó para hacerlas continuar y cómo crees que seguirán siendo.</w:t>
      </w:r>
    </w:p>
    <w:p w14:paraId="29DBFAD2"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b/>
          <w:bCs/>
          <w:color w:val="000000"/>
          <w:sz w:val="26"/>
          <w:szCs w:val="26"/>
          <w:lang w:eastAsia="es-CO"/>
        </w:rPr>
        <w:t>c.</w:t>
      </w:r>
      <w:r w:rsidRPr="002D4687">
        <w:rPr>
          <w:rFonts w:ascii="Georgia" w:eastAsia="Times New Roman" w:hAnsi="Georgia" w:cs="Times New Roman"/>
          <w:color w:val="000000"/>
          <w:sz w:val="26"/>
          <w:szCs w:val="26"/>
          <w:lang w:eastAsia="es-CO"/>
        </w:rPr>
        <w:t> Dibuja o realiza un collage donde evidencies cuáles serán esos cambios individuales, familiares y sociales que continuarán después del COVID-19. </w:t>
      </w:r>
    </w:p>
    <w:p w14:paraId="3A5F06BF" w14:textId="77777777" w:rsidR="002D4687" w:rsidRPr="002D4687" w:rsidRDefault="002D4687" w:rsidP="002D4687">
      <w:pPr>
        <w:shd w:val="clear" w:color="auto" w:fill="FFFFFF"/>
        <w:spacing w:after="0" w:line="240" w:lineRule="auto"/>
        <w:rPr>
          <w:rFonts w:ascii="Georgia" w:eastAsia="Times New Roman" w:hAnsi="Georgia" w:cs="Times New Roman"/>
          <w:sz w:val="26"/>
          <w:szCs w:val="26"/>
          <w:lang w:eastAsia="es-CO"/>
        </w:rPr>
      </w:pPr>
      <w:r w:rsidRPr="002D4687">
        <w:rPr>
          <w:rFonts w:ascii="Georgia" w:eastAsia="Times New Roman" w:hAnsi="Georgia" w:cs="Times New Roman"/>
          <w:color w:val="000000"/>
          <w:sz w:val="26"/>
          <w:szCs w:val="26"/>
          <w:lang w:eastAsia="es-CO"/>
        </w:rPr>
        <w:t>. </w:t>
      </w:r>
    </w:p>
    <w:p w14:paraId="6A92B04A" w14:textId="3D2E4885" w:rsidR="002D4687" w:rsidRPr="002D4687" w:rsidRDefault="002D4687" w:rsidP="002D4687">
      <w:pPr>
        <w:shd w:val="clear" w:color="auto" w:fill="FFFFFF"/>
        <w:spacing w:after="0" w:line="0" w:lineRule="auto"/>
        <w:jc w:val="center"/>
        <w:rPr>
          <w:rFonts w:ascii="Georgia" w:eastAsia="Times New Roman" w:hAnsi="Georgia" w:cs="Times New Roman"/>
          <w:sz w:val="26"/>
          <w:szCs w:val="26"/>
          <w:lang w:eastAsia="es-CO"/>
        </w:rPr>
      </w:pPr>
      <w:r w:rsidRPr="002D4687">
        <w:rPr>
          <w:rFonts w:ascii="Georgia" w:eastAsia="Times New Roman" w:hAnsi="Georgia" w:cs="Times New Roman"/>
          <w:noProof/>
          <w:sz w:val="26"/>
          <w:szCs w:val="26"/>
          <w:lang w:eastAsia="es-CO"/>
        </w:rPr>
        <w:drawing>
          <wp:inline distT="0" distB="0" distL="0" distR="0" wp14:anchorId="7FB41FF3" wp14:editId="50E0050B">
            <wp:extent cx="5495925" cy="2266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1881FE19" w14:textId="579D3994" w:rsidR="002D4687" w:rsidRPr="002D4687" w:rsidRDefault="002D4687" w:rsidP="002D4687">
      <w:pPr>
        <w:shd w:val="clear" w:color="auto" w:fill="FFFFFF"/>
        <w:spacing w:after="0" w:line="0" w:lineRule="auto"/>
        <w:jc w:val="center"/>
        <w:rPr>
          <w:rFonts w:ascii="Georgia" w:eastAsia="Times New Roman" w:hAnsi="Georgia" w:cs="Times New Roman"/>
          <w:sz w:val="26"/>
          <w:szCs w:val="26"/>
          <w:lang w:eastAsia="es-CO"/>
        </w:rPr>
      </w:pPr>
      <w:r w:rsidRPr="002D4687">
        <w:rPr>
          <w:rFonts w:ascii="Georgia" w:eastAsia="Times New Roman" w:hAnsi="Georgia" w:cs="Times New Roman"/>
          <w:noProof/>
          <w:sz w:val="26"/>
          <w:szCs w:val="26"/>
          <w:lang w:eastAsia="es-CO"/>
        </w:rPr>
        <w:lastRenderedPageBreak/>
        <w:drawing>
          <wp:inline distT="0" distB="0" distL="0" distR="0" wp14:anchorId="3C3AB1E7" wp14:editId="49D05016">
            <wp:extent cx="5612130" cy="43903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390390"/>
                    </a:xfrm>
                    <a:prstGeom prst="rect">
                      <a:avLst/>
                    </a:prstGeom>
                    <a:noFill/>
                    <a:ln>
                      <a:noFill/>
                    </a:ln>
                  </pic:spPr>
                </pic:pic>
              </a:graphicData>
            </a:graphic>
          </wp:inline>
        </w:drawing>
      </w:r>
    </w:p>
    <w:p w14:paraId="4DFDB82F" w14:textId="2E4C9CB7" w:rsidR="002D4687" w:rsidRPr="002D4687" w:rsidRDefault="002D4687" w:rsidP="002D4687">
      <w:pPr>
        <w:shd w:val="clear" w:color="auto" w:fill="FFFFFF"/>
        <w:spacing w:after="0" w:line="0" w:lineRule="auto"/>
        <w:jc w:val="center"/>
        <w:rPr>
          <w:rFonts w:ascii="Georgia" w:eastAsia="Times New Roman" w:hAnsi="Georgia" w:cs="Times New Roman"/>
          <w:sz w:val="26"/>
          <w:szCs w:val="26"/>
          <w:lang w:eastAsia="es-CO"/>
        </w:rPr>
      </w:pPr>
      <w:r w:rsidRPr="002D4687">
        <w:rPr>
          <w:rFonts w:ascii="Georgia" w:eastAsia="Times New Roman" w:hAnsi="Georgia" w:cs="Times New Roman"/>
          <w:noProof/>
          <w:sz w:val="26"/>
          <w:szCs w:val="26"/>
          <w:lang w:eastAsia="es-CO"/>
        </w:rPr>
        <w:drawing>
          <wp:inline distT="0" distB="0" distL="0" distR="0" wp14:anchorId="32C7B1E0" wp14:editId="2E4F2BB5">
            <wp:extent cx="5612130" cy="30041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004185"/>
                    </a:xfrm>
                    <a:prstGeom prst="rect">
                      <a:avLst/>
                    </a:prstGeom>
                    <a:noFill/>
                    <a:ln>
                      <a:noFill/>
                    </a:ln>
                  </pic:spPr>
                </pic:pic>
              </a:graphicData>
            </a:graphic>
          </wp:inline>
        </w:drawing>
      </w:r>
    </w:p>
    <w:p w14:paraId="198FB845" w14:textId="5E717D70" w:rsidR="002D4687" w:rsidRPr="002D4687" w:rsidRDefault="002D4687" w:rsidP="002D4687">
      <w:pPr>
        <w:shd w:val="clear" w:color="auto" w:fill="FFFFFF"/>
        <w:spacing w:after="0" w:line="0" w:lineRule="auto"/>
        <w:jc w:val="center"/>
        <w:rPr>
          <w:rFonts w:ascii="Georgia" w:eastAsia="Times New Roman" w:hAnsi="Georgia" w:cs="Times New Roman"/>
          <w:sz w:val="26"/>
          <w:szCs w:val="26"/>
          <w:lang w:eastAsia="es-CO"/>
        </w:rPr>
      </w:pPr>
      <w:r w:rsidRPr="002D4687">
        <w:rPr>
          <w:rFonts w:ascii="Georgia" w:eastAsia="Times New Roman" w:hAnsi="Georgia" w:cs="Times New Roman"/>
          <w:noProof/>
          <w:sz w:val="26"/>
          <w:szCs w:val="26"/>
          <w:lang w:eastAsia="es-CO"/>
        </w:rPr>
        <w:lastRenderedPageBreak/>
        <w:drawing>
          <wp:inline distT="0" distB="0" distL="0" distR="0" wp14:anchorId="31FFB8BD" wp14:editId="3AFB86DC">
            <wp:extent cx="4019550" cy="4819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4819650"/>
                    </a:xfrm>
                    <a:prstGeom prst="rect">
                      <a:avLst/>
                    </a:prstGeom>
                    <a:noFill/>
                    <a:ln>
                      <a:noFill/>
                    </a:ln>
                  </pic:spPr>
                </pic:pic>
              </a:graphicData>
            </a:graphic>
          </wp:inline>
        </w:drawing>
      </w:r>
    </w:p>
    <w:p w14:paraId="25DF68B3" w14:textId="77777777" w:rsidR="000A1355" w:rsidRDefault="000A1355"/>
    <w:sectPr w:rsidR="000A13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190FAC9F-4823-446C-9C21-7C5080C80B0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45893A5-2F64-4A7B-93BB-D6D561263FF0}"/>
    <w:embedBold r:id="rId3" w:fontKey="{DEEF3F80-4745-43D3-B81E-27468A39217C}"/>
    <w:embedItalic r:id="rId4" w:fontKey="{599E3868-1B7B-4302-8BF7-6ABD2ACFF96D}"/>
    <w:embedBoldItalic r:id="rId5" w:fontKey="{8D6CE539-3D43-4864-9B84-EF9C2CFEDD02}"/>
  </w:font>
  <w:font w:name="Calibri Light">
    <w:panose1 w:val="020F0302020204030204"/>
    <w:charset w:val="00"/>
    <w:family w:val="swiss"/>
    <w:pitch w:val="variable"/>
    <w:sig w:usb0="E4002EFF" w:usb1="C000247B" w:usb2="00000009" w:usb3="00000000" w:csb0="000001FF" w:csb1="00000000"/>
    <w:embedRegular r:id="rId6" w:fontKey="{CE740C12-3094-45E0-B640-DF98DB6844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87"/>
    <w:rsid w:val="000A1355"/>
    <w:rsid w:val="002761E1"/>
    <w:rsid w:val="002D46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E12D"/>
  <w15:chartTrackingRefBased/>
  <w15:docId w15:val="{C2CB96C7-451D-4A81-8408-F199B4853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D468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D4687"/>
    <w:rPr>
      <w:b/>
      <w:bCs/>
    </w:rPr>
  </w:style>
  <w:style w:type="character" w:styleId="nfasis">
    <w:name w:val="Emphasis"/>
    <w:basedOn w:val="Fuentedeprrafopredeter"/>
    <w:uiPriority w:val="20"/>
    <w:qFormat/>
    <w:rsid w:val="002D4687"/>
    <w:rPr>
      <w:i/>
      <w:iCs/>
    </w:rPr>
  </w:style>
  <w:style w:type="character" w:styleId="Hipervnculo">
    <w:name w:val="Hyperlink"/>
    <w:basedOn w:val="Fuentedeprrafopredeter"/>
    <w:uiPriority w:val="99"/>
    <w:semiHidden/>
    <w:unhideWhenUsed/>
    <w:rsid w:val="002D46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425994">
      <w:bodyDiv w:val="1"/>
      <w:marLeft w:val="0"/>
      <w:marRight w:val="0"/>
      <w:marTop w:val="0"/>
      <w:marBottom w:val="0"/>
      <w:divBdr>
        <w:top w:val="none" w:sz="0" w:space="0" w:color="auto"/>
        <w:left w:val="none" w:sz="0" w:space="0" w:color="auto"/>
        <w:bottom w:val="none" w:sz="0" w:space="0" w:color="auto"/>
        <w:right w:val="none" w:sz="0" w:space="0" w:color="auto"/>
      </w:divBdr>
      <w:divsChild>
        <w:div w:id="89350878">
          <w:marLeft w:val="0"/>
          <w:marRight w:val="0"/>
          <w:marTop w:val="0"/>
          <w:marBottom w:val="0"/>
          <w:divBdr>
            <w:top w:val="none" w:sz="0" w:space="0" w:color="auto"/>
            <w:left w:val="none" w:sz="0" w:space="0" w:color="auto"/>
            <w:bottom w:val="none" w:sz="0" w:space="0" w:color="auto"/>
            <w:right w:val="none" w:sz="0" w:space="0" w:color="auto"/>
          </w:divBdr>
          <w:divsChild>
            <w:div w:id="611324416">
              <w:marLeft w:val="0"/>
              <w:marRight w:val="0"/>
              <w:marTop w:val="0"/>
              <w:marBottom w:val="0"/>
              <w:divBdr>
                <w:top w:val="none" w:sz="0" w:space="0" w:color="auto"/>
                <w:left w:val="none" w:sz="0" w:space="0" w:color="auto"/>
                <w:bottom w:val="none" w:sz="0" w:space="0" w:color="auto"/>
                <w:right w:val="none" w:sz="0" w:space="0" w:color="auto"/>
              </w:divBdr>
            </w:div>
          </w:divsChild>
        </w:div>
        <w:div w:id="714161063">
          <w:marLeft w:val="4823"/>
          <w:marRight w:val="4823"/>
          <w:marTop w:val="0"/>
          <w:marBottom w:val="0"/>
          <w:divBdr>
            <w:top w:val="none" w:sz="0" w:space="0" w:color="auto"/>
            <w:left w:val="none" w:sz="0" w:space="0" w:color="auto"/>
            <w:bottom w:val="none" w:sz="0" w:space="0" w:color="auto"/>
            <w:right w:val="none" w:sz="0" w:space="0" w:color="auto"/>
          </w:divBdr>
          <w:divsChild>
            <w:div w:id="198015206">
              <w:marLeft w:val="0"/>
              <w:marRight w:val="0"/>
              <w:marTop w:val="0"/>
              <w:marBottom w:val="0"/>
              <w:divBdr>
                <w:top w:val="none" w:sz="0" w:space="0" w:color="auto"/>
                <w:left w:val="none" w:sz="0" w:space="0" w:color="auto"/>
                <w:bottom w:val="none" w:sz="0" w:space="0" w:color="auto"/>
                <w:right w:val="none" w:sz="0" w:space="0" w:color="auto"/>
              </w:divBdr>
            </w:div>
          </w:divsChild>
        </w:div>
        <w:div w:id="1973824711">
          <w:marLeft w:val="4874"/>
          <w:marRight w:val="4874"/>
          <w:marTop w:val="0"/>
          <w:marBottom w:val="0"/>
          <w:divBdr>
            <w:top w:val="none" w:sz="0" w:space="0" w:color="auto"/>
            <w:left w:val="none" w:sz="0" w:space="0" w:color="auto"/>
            <w:bottom w:val="none" w:sz="0" w:space="0" w:color="auto"/>
            <w:right w:val="none" w:sz="0" w:space="0" w:color="auto"/>
          </w:divBdr>
          <w:divsChild>
            <w:div w:id="526335987">
              <w:marLeft w:val="0"/>
              <w:marRight w:val="0"/>
              <w:marTop w:val="0"/>
              <w:marBottom w:val="0"/>
              <w:divBdr>
                <w:top w:val="none" w:sz="0" w:space="0" w:color="auto"/>
                <w:left w:val="none" w:sz="0" w:space="0" w:color="auto"/>
                <w:bottom w:val="none" w:sz="0" w:space="0" w:color="auto"/>
                <w:right w:val="none" w:sz="0" w:space="0" w:color="auto"/>
              </w:divBdr>
            </w:div>
          </w:divsChild>
        </w:div>
        <w:div w:id="639044754">
          <w:marLeft w:val="4695"/>
          <w:marRight w:val="4695"/>
          <w:marTop w:val="0"/>
          <w:marBottom w:val="0"/>
          <w:divBdr>
            <w:top w:val="none" w:sz="0" w:space="0" w:color="auto"/>
            <w:left w:val="none" w:sz="0" w:space="0" w:color="auto"/>
            <w:bottom w:val="none" w:sz="0" w:space="0" w:color="auto"/>
            <w:right w:val="none" w:sz="0" w:space="0" w:color="auto"/>
          </w:divBdr>
          <w:divsChild>
            <w:div w:id="1873688214">
              <w:marLeft w:val="0"/>
              <w:marRight w:val="0"/>
              <w:marTop w:val="0"/>
              <w:marBottom w:val="0"/>
              <w:divBdr>
                <w:top w:val="none" w:sz="0" w:space="0" w:color="auto"/>
                <w:left w:val="none" w:sz="0" w:space="0" w:color="auto"/>
                <w:bottom w:val="none" w:sz="0" w:space="0" w:color="auto"/>
                <w:right w:val="none" w:sz="0" w:space="0" w:color="auto"/>
              </w:divBdr>
            </w:div>
          </w:divsChild>
        </w:div>
        <w:div w:id="846939268">
          <w:marLeft w:val="4800"/>
          <w:marRight w:val="4800"/>
          <w:marTop w:val="0"/>
          <w:marBottom w:val="0"/>
          <w:divBdr>
            <w:top w:val="none" w:sz="0" w:space="0" w:color="auto"/>
            <w:left w:val="none" w:sz="0" w:space="0" w:color="auto"/>
            <w:bottom w:val="none" w:sz="0" w:space="0" w:color="auto"/>
            <w:right w:val="none" w:sz="0" w:space="0" w:color="auto"/>
          </w:divBdr>
          <w:divsChild>
            <w:div w:id="9816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6369">
      <w:bodyDiv w:val="1"/>
      <w:marLeft w:val="0"/>
      <w:marRight w:val="0"/>
      <w:marTop w:val="0"/>
      <w:marBottom w:val="0"/>
      <w:divBdr>
        <w:top w:val="none" w:sz="0" w:space="0" w:color="auto"/>
        <w:left w:val="none" w:sz="0" w:space="0" w:color="auto"/>
        <w:bottom w:val="none" w:sz="0" w:space="0" w:color="auto"/>
        <w:right w:val="none" w:sz="0" w:space="0" w:color="auto"/>
      </w:divBdr>
      <w:divsChild>
        <w:div w:id="239220074">
          <w:marLeft w:val="0"/>
          <w:marRight w:val="0"/>
          <w:marTop w:val="0"/>
          <w:marBottom w:val="0"/>
          <w:divBdr>
            <w:top w:val="none" w:sz="0" w:space="0" w:color="auto"/>
            <w:left w:val="none" w:sz="0" w:space="0" w:color="auto"/>
            <w:bottom w:val="none" w:sz="0" w:space="0" w:color="auto"/>
            <w:right w:val="none" w:sz="0" w:space="0" w:color="auto"/>
          </w:divBdr>
          <w:divsChild>
            <w:div w:id="1172455896">
              <w:marLeft w:val="0"/>
              <w:marRight w:val="0"/>
              <w:marTop w:val="0"/>
              <w:marBottom w:val="0"/>
              <w:divBdr>
                <w:top w:val="none" w:sz="0" w:space="0" w:color="auto"/>
                <w:left w:val="none" w:sz="0" w:space="0" w:color="auto"/>
                <w:bottom w:val="none" w:sz="0" w:space="0" w:color="auto"/>
                <w:right w:val="none" w:sz="0" w:space="0" w:color="auto"/>
              </w:divBdr>
            </w:div>
          </w:divsChild>
        </w:div>
        <w:div w:id="260265677">
          <w:marLeft w:val="4634"/>
          <w:marRight w:val="4634"/>
          <w:marTop w:val="0"/>
          <w:marBottom w:val="0"/>
          <w:divBdr>
            <w:top w:val="none" w:sz="0" w:space="0" w:color="auto"/>
            <w:left w:val="none" w:sz="0" w:space="0" w:color="auto"/>
            <w:bottom w:val="none" w:sz="0" w:space="0" w:color="auto"/>
            <w:right w:val="none" w:sz="0" w:space="0" w:color="auto"/>
          </w:divBdr>
          <w:divsChild>
            <w:div w:id="1136919095">
              <w:marLeft w:val="0"/>
              <w:marRight w:val="0"/>
              <w:marTop w:val="0"/>
              <w:marBottom w:val="0"/>
              <w:divBdr>
                <w:top w:val="none" w:sz="0" w:space="0" w:color="auto"/>
                <w:left w:val="none" w:sz="0" w:space="0" w:color="auto"/>
                <w:bottom w:val="none" w:sz="0" w:space="0" w:color="auto"/>
                <w:right w:val="none" w:sz="0" w:space="0" w:color="auto"/>
              </w:divBdr>
            </w:div>
          </w:divsChild>
        </w:div>
        <w:div w:id="1426418762">
          <w:marLeft w:val="0"/>
          <w:marRight w:val="0"/>
          <w:marTop w:val="0"/>
          <w:marBottom w:val="0"/>
          <w:divBdr>
            <w:top w:val="none" w:sz="0" w:space="0" w:color="auto"/>
            <w:left w:val="none" w:sz="0" w:space="0" w:color="auto"/>
            <w:bottom w:val="none" w:sz="0" w:space="0" w:color="auto"/>
            <w:right w:val="none" w:sz="0" w:space="0" w:color="auto"/>
          </w:divBdr>
          <w:divsChild>
            <w:div w:id="276522023">
              <w:marLeft w:val="0"/>
              <w:marRight w:val="0"/>
              <w:marTop w:val="0"/>
              <w:marBottom w:val="0"/>
              <w:divBdr>
                <w:top w:val="none" w:sz="0" w:space="0" w:color="auto"/>
                <w:left w:val="none" w:sz="0" w:space="0" w:color="auto"/>
                <w:bottom w:val="none" w:sz="0" w:space="0" w:color="auto"/>
                <w:right w:val="none" w:sz="0" w:space="0" w:color="auto"/>
              </w:divBdr>
            </w:div>
          </w:divsChild>
        </w:div>
        <w:div w:id="943464327">
          <w:marLeft w:val="4275"/>
          <w:marRight w:val="4275"/>
          <w:marTop w:val="0"/>
          <w:marBottom w:val="0"/>
          <w:divBdr>
            <w:top w:val="none" w:sz="0" w:space="0" w:color="auto"/>
            <w:left w:val="none" w:sz="0" w:space="0" w:color="auto"/>
            <w:bottom w:val="none" w:sz="0" w:space="0" w:color="auto"/>
            <w:right w:val="none" w:sz="0" w:space="0" w:color="auto"/>
          </w:divBdr>
          <w:divsChild>
            <w:div w:id="94519465">
              <w:marLeft w:val="0"/>
              <w:marRight w:val="0"/>
              <w:marTop w:val="0"/>
              <w:marBottom w:val="0"/>
              <w:divBdr>
                <w:top w:val="none" w:sz="0" w:space="0" w:color="auto"/>
                <w:left w:val="none" w:sz="0" w:space="0" w:color="auto"/>
                <w:bottom w:val="none" w:sz="0" w:space="0" w:color="auto"/>
                <w:right w:val="none" w:sz="0" w:space="0" w:color="auto"/>
              </w:divBdr>
            </w:div>
          </w:divsChild>
        </w:div>
        <w:div w:id="428737296">
          <w:marLeft w:val="0"/>
          <w:marRight w:val="0"/>
          <w:marTop w:val="0"/>
          <w:marBottom w:val="0"/>
          <w:divBdr>
            <w:top w:val="none" w:sz="0" w:space="0" w:color="auto"/>
            <w:left w:val="none" w:sz="0" w:space="0" w:color="auto"/>
            <w:bottom w:val="none" w:sz="0" w:space="0" w:color="auto"/>
            <w:right w:val="none" w:sz="0" w:space="0" w:color="auto"/>
          </w:divBdr>
          <w:divsChild>
            <w:div w:id="2880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meet.google.com/iok-xkki-sxc"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1749</Words>
  <Characters>9620</Characters>
  <Application>Microsoft Office Word</Application>
  <DocSecurity>0</DocSecurity>
  <Lines>80</Lines>
  <Paragraphs>22</Paragraphs>
  <ScaleCrop>false</ScaleCrop>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1</cp:revision>
  <dcterms:created xsi:type="dcterms:W3CDTF">2020-10-29T19:22:00Z</dcterms:created>
  <dcterms:modified xsi:type="dcterms:W3CDTF">2020-10-29T19:24:00Z</dcterms:modified>
</cp:coreProperties>
</file>